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8C" w:rsidRPr="005973FD" w:rsidRDefault="0059338C" w:rsidP="00F84502">
      <w:pPr>
        <w:jc w:val="center"/>
        <w:rPr>
          <w:rFonts w:ascii="Verdana" w:hAnsi="Verdana"/>
          <w:b/>
          <w:sz w:val="20"/>
          <w:szCs w:val="20"/>
        </w:rPr>
      </w:pPr>
      <w:r w:rsidRPr="005973FD">
        <w:rPr>
          <w:rFonts w:ascii="Verdana" w:hAnsi="Verdana"/>
          <w:b/>
          <w:sz w:val="20"/>
          <w:szCs w:val="20"/>
        </w:rPr>
        <w:t>VI CONGRESO NACIONAL DE INGENIEROS AGRÓNOMOS (VI CONIA)</w:t>
      </w:r>
    </w:p>
    <w:p w:rsidR="0059338C" w:rsidRPr="005973FD" w:rsidRDefault="0059338C" w:rsidP="00F84502">
      <w:pPr>
        <w:jc w:val="center"/>
        <w:rPr>
          <w:rFonts w:ascii="Verdana" w:hAnsi="Verdana"/>
          <w:b/>
          <w:sz w:val="20"/>
          <w:szCs w:val="20"/>
        </w:rPr>
      </w:pPr>
      <w:r w:rsidRPr="005973FD">
        <w:rPr>
          <w:rFonts w:ascii="Verdana" w:hAnsi="Verdana"/>
          <w:b/>
          <w:sz w:val="20"/>
          <w:szCs w:val="20"/>
        </w:rPr>
        <w:t>“Desafíos profesionales para el desarrollo territorial y el crecimiento nacional”</w:t>
      </w:r>
    </w:p>
    <w:p w:rsidR="0059338C" w:rsidRPr="005973FD" w:rsidRDefault="0059338C" w:rsidP="00F84502">
      <w:pPr>
        <w:jc w:val="center"/>
        <w:rPr>
          <w:rFonts w:ascii="Verdana" w:hAnsi="Verdana"/>
          <w:sz w:val="20"/>
          <w:szCs w:val="20"/>
        </w:rPr>
      </w:pPr>
      <w:r w:rsidRPr="005973FD">
        <w:rPr>
          <w:rFonts w:ascii="Verdana" w:hAnsi="Verdana"/>
          <w:b/>
          <w:sz w:val="20"/>
          <w:szCs w:val="20"/>
        </w:rPr>
        <w:t>31 de Agosto/ 1 de Septiembre</w:t>
      </w:r>
      <w:r>
        <w:rPr>
          <w:rFonts w:ascii="Verdana" w:hAnsi="Verdana"/>
          <w:b/>
          <w:sz w:val="20"/>
          <w:szCs w:val="20"/>
        </w:rPr>
        <w:t xml:space="preserve"> - MAR DEL PLATA</w:t>
      </w:r>
    </w:p>
    <w:p w:rsidR="0059338C" w:rsidRPr="005973FD" w:rsidRDefault="0059338C" w:rsidP="005973FD">
      <w:pPr>
        <w:jc w:val="both"/>
        <w:rPr>
          <w:rFonts w:ascii="Verdana" w:hAnsi="Verdana"/>
          <w:b/>
          <w:i/>
          <w:sz w:val="20"/>
          <w:szCs w:val="20"/>
        </w:rPr>
      </w:pPr>
      <w:r w:rsidRPr="005973FD">
        <w:rPr>
          <w:rFonts w:ascii="Verdana" w:hAnsi="Verdana"/>
          <w:b/>
          <w:i/>
          <w:sz w:val="20"/>
          <w:szCs w:val="20"/>
        </w:rPr>
        <w:t>‘Biofábrica’ y ‘ruralidad industrializada’, dos conceptos que estarán en la mesa del debate</w:t>
      </w:r>
    </w:p>
    <w:p w:rsidR="0059338C" w:rsidRPr="005973FD" w:rsidRDefault="0059338C" w:rsidP="00F84502">
      <w:pPr>
        <w:jc w:val="both"/>
        <w:rPr>
          <w:rFonts w:ascii="Verdana" w:hAnsi="Verdana"/>
          <w:sz w:val="20"/>
          <w:szCs w:val="20"/>
        </w:rPr>
      </w:pPr>
      <w:smartTag w:uri="urn:schemas-microsoft-com:office:smarttags" w:element="PersonName">
        <w:smartTagPr>
          <w:attr w:name="ProductID" w:val="La Federación Argentina"/>
        </w:smartTagPr>
        <w:r w:rsidRPr="005973FD">
          <w:rPr>
            <w:rFonts w:ascii="Verdana" w:hAnsi="Verdana"/>
            <w:sz w:val="20"/>
            <w:szCs w:val="20"/>
          </w:rPr>
          <w:t>La Federación Argentina</w:t>
        </w:r>
      </w:smartTag>
      <w:r w:rsidRPr="005973FD">
        <w:rPr>
          <w:rFonts w:ascii="Verdana" w:hAnsi="Verdana"/>
          <w:sz w:val="20"/>
          <w:szCs w:val="20"/>
        </w:rPr>
        <w:t xml:space="preserve"> de </w:t>
      </w:r>
      <w:smartTag w:uri="urn:schemas-microsoft-com:office:smarttags" w:element="PersonName">
        <w:smartTagPr>
          <w:attr w:name="ProductID" w:val="la Ingeniería Agronómica"/>
        </w:smartTagPr>
        <w:r w:rsidRPr="005973FD">
          <w:rPr>
            <w:rFonts w:ascii="Verdana" w:hAnsi="Verdana"/>
            <w:sz w:val="20"/>
            <w:szCs w:val="20"/>
          </w:rPr>
          <w:t>la Ingeniería Agronómica</w:t>
        </w:r>
      </w:smartTag>
      <w:r w:rsidRPr="005973FD">
        <w:rPr>
          <w:rFonts w:ascii="Verdana" w:hAnsi="Verdana"/>
          <w:sz w:val="20"/>
          <w:szCs w:val="20"/>
        </w:rPr>
        <w:t xml:space="preserve"> (FADIA) y el Colegio de Ingenieros de </w:t>
      </w:r>
      <w:smartTag w:uri="urn:schemas-microsoft-com:office:smarttags" w:element="PersonName">
        <w:smartTagPr>
          <w:attr w:name="ProductID" w:val="la Provincia"/>
        </w:smartTagPr>
        <w:r w:rsidRPr="005973FD">
          <w:rPr>
            <w:rFonts w:ascii="Verdana" w:hAnsi="Verdana"/>
            <w:sz w:val="20"/>
            <w:szCs w:val="20"/>
          </w:rPr>
          <w:t>la Provincia</w:t>
        </w:r>
      </w:smartTag>
      <w:r w:rsidRPr="005973FD">
        <w:rPr>
          <w:rFonts w:ascii="Verdana" w:hAnsi="Verdana"/>
          <w:sz w:val="20"/>
          <w:szCs w:val="20"/>
        </w:rPr>
        <w:t xml:space="preserve"> de Buenos Aires continúan materializando acciones en vistas al próximo VI Congreso Nacional de Ingenieros Agrónomos. </w:t>
      </w:r>
    </w:p>
    <w:p w:rsidR="0059338C" w:rsidRPr="005973FD" w:rsidRDefault="0059338C" w:rsidP="00F84502">
      <w:pPr>
        <w:jc w:val="both"/>
        <w:rPr>
          <w:rFonts w:ascii="Verdana" w:hAnsi="Verdana"/>
          <w:sz w:val="20"/>
          <w:szCs w:val="20"/>
        </w:rPr>
      </w:pPr>
      <w:r w:rsidRPr="005973FD">
        <w:rPr>
          <w:rFonts w:ascii="Verdana" w:hAnsi="Verdana"/>
          <w:sz w:val="20"/>
          <w:szCs w:val="20"/>
        </w:rPr>
        <w:t xml:space="preserve">Los días 31 de agosto y 1 de septiembre, en el Hotel Costa Galana de Mar del Plata, las mencionadas instituciones convocan a los profesionales de la agronomía y estudiantes de todo el país y la región, a capacitarse e intercambiar visiones sobre las temáticas que hoy los involucran. </w:t>
      </w:r>
    </w:p>
    <w:p w:rsidR="0059338C" w:rsidRPr="005973FD" w:rsidRDefault="0059338C" w:rsidP="008C0405">
      <w:pPr>
        <w:jc w:val="both"/>
        <w:rPr>
          <w:rFonts w:ascii="Verdana" w:hAnsi="Verdana"/>
          <w:b/>
          <w:sz w:val="20"/>
          <w:szCs w:val="20"/>
        </w:rPr>
      </w:pPr>
      <w:r w:rsidRPr="005973FD">
        <w:rPr>
          <w:rFonts w:ascii="Verdana" w:hAnsi="Verdana"/>
          <w:b/>
          <w:sz w:val="20"/>
          <w:szCs w:val="20"/>
        </w:rPr>
        <w:t>Anticipos</w:t>
      </w:r>
    </w:p>
    <w:p w:rsidR="0059338C" w:rsidRPr="005973FD" w:rsidRDefault="0059338C" w:rsidP="008C0405">
      <w:pPr>
        <w:jc w:val="both"/>
        <w:rPr>
          <w:rFonts w:ascii="Verdana" w:hAnsi="Verdana"/>
          <w:sz w:val="20"/>
          <w:szCs w:val="20"/>
        </w:rPr>
      </w:pPr>
      <w:r w:rsidRPr="005973FD">
        <w:rPr>
          <w:rFonts w:ascii="Verdana" w:hAnsi="Verdana"/>
          <w:sz w:val="20"/>
          <w:szCs w:val="20"/>
        </w:rPr>
        <w:t xml:space="preserve">Biofábrica es uno de los aspectos contemplados por los ejes temáticos diagramados estratégicamente para la ocasión. El Ing. José Cabral será uno de los especialistas que participará en el CONIA, desarrollando este tema. Él es Gerente de Biofábrica Misiones, una empresa dedicada a la investigación, desarrollo, producción y comercialización de productos y servicios a base de procesos biotecnológicos. La experiencia de Biofábrica, única en su tipo en nuestro país, manifiesta el reconocimiento y la importancia del conocimiento como recurso necesario para el desarrollo del país y la región. Este proyecto se vincula, asimismo, con instituciones nacionales e internacionales como el INTA (Instituto Nacional de Tecnología Agropecuaria), </w:t>
      </w:r>
      <w:smartTag w:uri="urn:schemas-microsoft-com:office:smarttags" w:element="PersonName">
        <w:smartTagPr>
          <w:attr w:name="ProductID" w:val="la UNaM"/>
        </w:smartTagPr>
        <w:r w:rsidRPr="005973FD">
          <w:rPr>
            <w:rFonts w:ascii="Verdana" w:hAnsi="Verdana"/>
            <w:sz w:val="20"/>
            <w:szCs w:val="20"/>
          </w:rPr>
          <w:t>la UNaM</w:t>
        </w:r>
      </w:smartTag>
      <w:r w:rsidRPr="005973FD">
        <w:rPr>
          <w:rFonts w:ascii="Verdana" w:hAnsi="Verdana"/>
          <w:sz w:val="20"/>
          <w:szCs w:val="20"/>
        </w:rPr>
        <w:t xml:space="preserve"> (Universidad Nacional de Misiones), </w:t>
      </w:r>
      <w:smartTag w:uri="urn:schemas-microsoft-com:office:smarttags" w:element="PersonName">
        <w:smartTagPr>
          <w:attr w:name="ProductID" w:val="la UNNE"/>
        </w:smartTagPr>
        <w:r w:rsidRPr="005973FD">
          <w:rPr>
            <w:rFonts w:ascii="Verdana" w:hAnsi="Verdana"/>
            <w:sz w:val="20"/>
            <w:szCs w:val="20"/>
          </w:rPr>
          <w:t>la UNNE</w:t>
        </w:r>
      </w:smartTag>
      <w:r w:rsidRPr="005973FD">
        <w:rPr>
          <w:rFonts w:ascii="Verdana" w:hAnsi="Verdana"/>
          <w:sz w:val="20"/>
          <w:szCs w:val="20"/>
        </w:rPr>
        <w:t xml:space="preserve"> (Universidad Nacional del Nordeste) y con </w:t>
      </w:r>
      <w:smartTag w:uri="urn:schemas-microsoft-com:office:smarttags" w:element="PersonName">
        <w:smartTagPr>
          <w:attr w:name="ProductID" w:val="la Universidad Nacional"/>
        </w:smartTagPr>
        <w:r w:rsidRPr="005973FD">
          <w:rPr>
            <w:rFonts w:ascii="Verdana" w:hAnsi="Verdana"/>
            <w:sz w:val="20"/>
            <w:szCs w:val="20"/>
          </w:rPr>
          <w:t>la Universidad Nacional</w:t>
        </w:r>
      </w:smartTag>
      <w:r w:rsidRPr="005973FD">
        <w:rPr>
          <w:rFonts w:ascii="Verdana" w:hAnsi="Verdana"/>
          <w:sz w:val="20"/>
          <w:szCs w:val="20"/>
        </w:rPr>
        <w:t xml:space="preserve"> Marta Abreu de las Villas, Cuba. </w:t>
      </w:r>
    </w:p>
    <w:p w:rsidR="0059338C" w:rsidRPr="005973FD" w:rsidRDefault="0059338C" w:rsidP="008C0405">
      <w:pPr>
        <w:jc w:val="both"/>
        <w:rPr>
          <w:rFonts w:ascii="Verdana" w:hAnsi="Verdana"/>
          <w:sz w:val="20"/>
          <w:szCs w:val="20"/>
        </w:rPr>
      </w:pPr>
      <w:r w:rsidRPr="005973FD">
        <w:rPr>
          <w:rFonts w:ascii="Verdana" w:hAnsi="Verdana"/>
          <w:sz w:val="20"/>
          <w:szCs w:val="20"/>
        </w:rPr>
        <w:t>Es así que Cabral nos adelanta: “</w:t>
      </w:r>
      <w:r w:rsidRPr="005973FD">
        <w:rPr>
          <w:rFonts w:ascii="Verdana" w:hAnsi="Verdana"/>
          <w:i/>
          <w:sz w:val="20"/>
          <w:szCs w:val="20"/>
        </w:rPr>
        <w:t>Conceptualmente la biotecnología es una base, una plataforma que aporta a varias líneas de trabajo; en este sentido Argentina tiene un óptimo desarrollo y avanza en buenos términos en algunas de ellas, como en agrobiotecnología, veterinaria o medicamentos. En otras importa y necesita desarrollar como en remediación industrial”</w:t>
      </w:r>
      <w:r w:rsidRPr="005973FD">
        <w:rPr>
          <w:rFonts w:ascii="Verdana" w:hAnsi="Verdana"/>
          <w:sz w:val="20"/>
          <w:szCs w:val="20"/>
        </w:rPr>
        <w:t xml:space="preserve">. </w:t>
      </w:r>
    </w:p>
    <w:p w:rsidR="0059338C" w:rsidRPr="005973FD" w:rsidRDefault="0059338C" w:rsidP="008C0405">
      <w:pPr>
        <w:jc w:val="both"/>
        <w:rPr>
          <w:rFonts w:ascii="Verdana" w:hAnsi="Verdana"/>
          <w:b/>
          <w:i/>
          <w:sz w:val="20"/>
          <w:szCs w:val="20"/>
        </w:rPr>
      </w:pPr>
      <w:r w:rsidRPr="005973FD">
        <w:rPr>
          <w:rFonts w:ascii="Verdana" w:hAnsi="Verdana"/>
          <w:b/>
          <w:sz w:val="20"/>
          <w:szCs w:val="20"/>
        </w:rPr>
        <w:t>El Rol del Estado: “</w:t>
      </w:r>
      <w:r w:rsidRPr="005973FD">
        <w:rPr>
          <w:rFonts w:ascii="Verdana" w:hAnsi="Verdana"/>
          <w:i/>
          <w:sz w:val="20"/>
          <w:szCs w:val="20"/>
        </w:rPr>
        <w:t>El</w:t>
      </w:r>
      <w:r w:rsidRPr="005973FD">
        <w:rPr>
          <w:rFonts w:ascii="Verdana" w:hAnsi="Verdana"/>
          <w:b/>
          <w:i/>
          <w:sz w:val="20"/>
          <w:szCs w:val="20"/>
        </w:rPr>
        <w:t xml:space="preserve"> </w:t>
      </w:r>
      <w:r w:rsidRPr="005973FD">
        <w:rPr>
          <w:rFonts w:ascii="Verdana" w:hAnsi="Verdana"/>
          <w:i/>
          <w:sz w:val="20"/>
          <w:szCs w:val="20"/>
        </w:rPr>
        <w:t>Estado es promotor de desarrollo tecnológico a partir de crear condiciones para el crecimiento del capital intelectual que genere conocimiento; y de condiciones de inversión para la industrialización y el aporte de ese conocimiento a procesos o elaboración de nuevos productos que generen riqueza, fuentes de trabajo y desarrollo en general.</w:t>
      </w:r>
    </w:p>
    <w:p w:rsidR="0059338C" w:rsidRPr="005973FD" w:rsidRDefault="0059338C" w:rsidP="008C0405">
      <w:pPr>
        <w:jc w:val="both"/>
        <w:rPr>
          <w:rFonts w:ascii="Verdana" w:hAnsi="Verdana"/>
          <w:sz w:val="20"/>
          <w:szCs w:val="20"/>
        </w:rPr>
      </w:pPr>
      <w:r w:rsidRPr="005973FD">
        <w:rPr>
          <w:rFonts w:ascii="Verdana" w:hAnsi="Verdana"/>
          <w:i/>
          <w:sz w:val="20"/>
          <w:szCs w:val="20"/>
        </w:rPr>
        <w:t>Lo ha hecho a partir de la promoción de empresas biotecnológicas con exenciones fiscales que permitan crear, iniciar y consolidar empresas basadas en estas tecnologías. También con líneas de financiamiento a través de sus agencias específicas para la investigación aplicada y la innovación</w:t>
      </w:r>
      <w:r w:rsidRPr="005973FD">
        <w:rPr>
          <w:rFonts w:ascii="Verdana" w:hAnsi="Verdana"/>
          <w:sz w:val="20"/>
          <w:szCs w:val="20"/>
        </w:rPr>
        <w:t>”, especifica el Ing. Cabral.</w:t>
      </w:r>
    </w:p>
    <w:p w:rsidR="0059338C" w:rsidRPr="005973FD" w:rsidRDefault="0059338C" w:rsidP="008C0405">
      <w:pPr>
        <w:jc w:val="both"/>
        <w:rPr>
          <w:rFonts w:ascii="Verdana" w:hAnsi="Verdana"/>
          <w:sz w:val="20"/>
          <w:szCs w:val="20"/>
        </w:rPr>
      </w:pPr>
      <w:r w:rsidRPr="005973FD">
        <w:rPr>
          <w:rFonts w:ascii="Verdana" w:hAnsi="Verdana"/>
          <w:sz w:val="20"/>
          <w:szCs w:val="20"/>
        </w:rPr>
        <w:t>Y culmina acentuando: “</w:t>
      </w:r>
      <w:r w:rsidRPr="005973FD">
        <w:rPr>
          <w:rFonts w:ascii="Verdana" w:hAnsi="Verdana"/>
          <w:i/>
          <w:sz w:val="20"/>
          <w:szCs w:val="20"/>
        </w:rPr>
        <w:t>Creo que se ha reconocido el carácter estratégico de esta herramienta y se está en el buen camino. Los desafíos políticos por la inclusión de importantes sectores sociales requieren de creación de empleo, de calificación laboral y de condiciones de inversión. También requiere de aumento de la productividad con el aporte de tecnologías que mejoren procesos o innoven en producto</w:t>
      </w:r>
      <w:r w:rsidRPr="005973FD">
        <w:rPr>
          <w:rFonts w:ascii="Verdana" w:hAnsi="Verdana"/>
          <w:sz w:val="20"/>
          <w:szCs w:val="20"/>
        </w:rPr>
        <w:t>”.</w:t>
      </w:r>
    </w:p>
    <w:p w:rsidR="0059338C" w:rsidRPr="005973FD" w:rsidRDefault="0059338C" w:rsidP="00225971">
      <w:pPr>
        <w:jc w:val="both"/>
        <w:rPr>
          <w:rFonts w:ascii="Verdana" w:hAnsi="Verdana"/>
          <w:sz w:val="20"/>
          <w:szCs w:val="20"/>
        </w:rPr>
      </w:pPr>
      <w:r w:rsidRPr="005973FD">
        <w:rPr>
          <w:rFonts w:ascii="Verdana" w:hAnsi="Verdana"/>
          <w:sz w:val="20"/>
          <w:szCs w:val="20"/>
        </w:rPr>
        <w:t xml:space="preserve">La visión </w:t>
      </w:r>
      <w:r w:rsidRPr="005973FD">
        <w:rPr>
          <w:rFonts w:ascii="Verdana" w:hAnsi="Verdana"/>
          <w:i/>
          <w:sz w:val="20"/>
          <w:szCs w:val="20"/>
        </w:rPr>
        <w:t>‘hacia la construcción de una ruralidad industrializada’</w:t>
      </w:r>
      <w:r w:rsidRPr="005973FD">
        <w:rPr>
          <w:rFonts w:ascii="Verdana" w:hAnsi="Verdana"/>
          <w:sz w:val="20"/>
          <w:szCs w:val="20"/>
        </w:rPr>
        <w:t xml:space="preserve"> es otra de las posturas que tendrán lugar en este CONIA. En este caso, disertará el Ing. Agr. Javier Preciado Patiño, Máster en Periodismo y Sociedades Complejas. Director periodístico de Infocampo</w:t>
      </w:r>
      <w:r>
        <w:rPr>
          <w:rFonts w:ascii="Verdana" w:hAnsi="Verdana"/>
          <w:sz w:val="20"/>
          <w:szCs w:val="20"/>
        </w:rPr>
        <w:t xml:space="preserve"> </w:t>
      </w:r>
      <w:r w:rsidRPr="000F7427">
        <w:rPr>
          <w:rFonts w:ascii="Verdana" w:hAnsi="Verdana"/>
          <w:sz w:val="20"/>
          <w:szCs w:val="20"/>
        </w:rPr>
        <w:t>y</w:t>
      </w:r>
      <w:r>
        <w:rPr>
          <w:rFonts w:ascii="Verdana" w:hAnsi="Verdana"/>
          <w:sz w:val="20"/>
          <w:szCs w:val="20"/>
        </w:rPr>
        <w:t xml:space="preserve"> f</w:t>
      </w:r>
      <w:r w:rsidRPr="005973FD">
        <w:rPr>
          <w:rFonts w:ascii="Verdana" w:hAnsi="Verdana"/>
          <w:sz w:val="20"/>
          <w:szCs w:val="20"/>
        </w:rPr>
        <w:t>undador de RIA Consultores (especialista en asuntos públicos del sector agropecuario y agroindustrial).</w:t>
      </w:r>
    </w:p>
    <w:p w:rsidR="0059338C" w:rsidRPr="005973FD" w:rsidRDefault="0059338C" w:rsidP="00225971">
      <w:pPr>
        <w:jc w:val="both"/>
        <w:rPr>
          <w:rFonts w:ascii="Verdana" w:hAnsi="Verdana"/>
          <w:sz w:val="20"/>
          <w:szCs w:val="20"/>
        </w:rPr>
      </w:pPr>
      <w:r w:rsidRPr="005973FD">
        <w:rPr>
          <w:rFonts w:ascii="Verdana" w:hAnsi="Verdana"/>
          <w:sz w:val="20"/>
          <w:szCs w:val="20"/>
        </w:rPr>
        <w:t xml:space="preserve">Patiño plantea que </w:t>
      </w:r>
      <w:r w:rsidRPr="000F7427">
        <w:rPr>
          <w:rFonts w:ascii="Verdana" w:hAnsi="Verdana"/>
          <w:sz w:val="20"/>
          <w:szCs w:val="20"/>
        </w:rPr>
        <w:t>“</w:t>
      </w:r>
      <w:r w:rsidRPr="000F7427">
        <w:rPr>
          <w:rFonts w:ascii="Verdana" w:hAnsi="Verdana"/>
          <w:i/>
          <w:sz w:val="20"/>
          <w:szCs w:val="20"/>
        </w:rPr>
        <w:t>la reconfiguración</w:t>
      </w:r>
      <w:r w:rsidRPr="005973FD">
        <w:rPr>
          <w:rFonts w:ascii="Verdana" w:hAnsi="Verdana"/>
          <w:i/>
          <w:sz w:val="20"/>
          <w:szCs w:val="20"/>
        </w:rPr>
        <w:t xml:space="preserve"> política, económica y social del mundo en el siglo XXI pone en primer plano a países como China, India, Brasil y Rusia, y representa importantes oportunidades para la región. En este sentido, el Bicentenario marca, para </w:t>
      </w:r>
      <w:smartTag w:uri="urn:schemas-microsoft-com:office:smarttags" w:element="PersonName">
        <w:smartTagPr>
          <w:attr w:name="ProductID" w:val="la Argentina"/>
        </w:smartTagPr>
        <w:r w:rsidRPr="005973FD">
          <w:rPr>
            <w:rFonts w:ascii="Verdana" w:hAnsi="Verdana"/>
            <w:i/>
            <w:sz w:val="20"/>
            <w:szCs w:val="20"/>
          </w:rPr>
          <w:t>la Argentina</w:t>
        </w:r>
      </w:smartTag>
      <w:r w:rsidRPr="005973FD">
        <w:rPr>
          <w:rFonts w:ascii="Verdana" w:hAnsi="Verdana"/>
          <w:i/>
          <w:sz w:val="20"/>
          <w:szCs w:val="20"/>
        </w:rPr>
        <w:t>, el reemplazo de su antiguo modelo agroexportador por el de uno nuevo, basado en la agroindustria, que prioriza la agregación de valor en origen</w:t>
      </w:r>
      <w:r w:rsidRPr="005973FD">
        <w:rPr>
          <w:rFonts w:ascii="Verdana" w:hAnsi="Verdana"/>
          <w:sz w:val="20"/>
          <w:szCs w:val="20"/>
        </w:rPr>
        <w:t xml:space="preserve">”. </w:t>
      </w:r>
    </w:p>
    <w:p w:rsidR="0059338C" w:rsidRPr="005973FD" w:rsidRDefault="0059338C" w:rsidP="00225971">
      <w:pPr>
        <w:jc w:val="both"/>
        <w:rPr>
          <w:rFonts w:ascii="Verdana" w:hAnsi="Verdana"/>
          <w:i/>
          <w:sz w:val="20"/>
          <w:szCs w:val="20"/>
        </w:rPr>
      </w:pPr>
      <w:r w:rsidRPr="005973FD">
        <w:rPr>
          <w:rFonts w:ascii="Verdana" w:hAnsi="Verdana"/>
          <w:sz w:val="20"/>
          <w:szCs w:val="20"/>
        </w:rPr>
        <w:t>Para Javier Preciado Patiño las perspectivas son dos modelos frente a frente: Modelo Agroindustrial del Bicentenario (MAiB) y las diferencias con el Modelo Agroexportador del Centenario (MAeC). Al respecto profundiza: “</w:t>
      </w:r>
      <w:r w:rsidRPr="005973FD">
        <w:rPr>
          <w:rFonts w:ascii="Verdana" w:hAnsi="Verdana"/>
          <w:i/>
          <w:sz w:val="20"/>
          <w:szCs w:val="20"/>
        </w:rPr>
        <w:t>Posiblemente, una de las diferencias sustanciales atienda al cambio geopolítico global producido entre 1910 y 2010, por el cual el mundo pasó de estar definido sobre una relación de metrópolis/ periferia a otra multidimensional de relaciones entre pares.</w:t>
      </w:r>
    </w:p>
    <w:p w:rsidR="0059338C" w:rsidRPr="005973FD" w:rsidRDefault="0059338C" w:rsidP="00225971">
      <w:pPr>
        <w:jc w:val="both"/>
        <w:rPr>
          <w:rFonts w:ascii="Verdana" w:hAnsi="Verdana"/>
          <w:i/>
          <w:sz w:val="20"/>
          <w:szCs w:val="20"/>
        </w:rPr>
      </w:pPr>
      <w:smartTag w:uri="urn:schemas-microsoft-com:office:smarttags" w:element="PersonName">
        <w:smartTagPr>
          <w:attr w:name="ProductID" w:val="la Argentina"/>
        </w:smartTagPr>
        <w:r w:rsidRPr="005973FD">
          <w:rPr>
            <w:rFonts w:ascii="Verdana" w:hAnsi="Verdana"/>
            <w:i/>
            <w:sz w:val="20"/>
            <w:szCs w:val="20"/>
          </w:rPr>
          <w:t>La Argentina</w:t>
        </w:r>
      </w:smartTag>
      <w:r w:rsidRPr="005973FD">
        <w:rPr>
          <w:rFonts w:ascii="Verdana" w:hAnsi="Verdana"/>
          <w:i/>
          <w:sz w:val="20"/>
          <w:szCs w:val="20"/>
        </w:rPr>
        <w:t xml:space="preserve"> agroalimentaria encuentra una oportunidad histórica en el crecimiento de los países en desarrollo, cuyas economías expansivas requieren los alimentos producidos en Sudamérica.</w:t>
      </w:r>
    </w:p>
    <w:p w:rsidR="0059338C" w:rsidRPr="005973FD" w:rsidRDefault="0059338C" w:rsidP="00225971">
      <w:pPr>
        <w:jc w:val="both"/>
        <w:rPr>
          <w:rFonts w:ascii="Verdana" w:hAnsi="Verdana"/>
          <w:i/>
          <w:sz w:val="20"/>
          <w:szCs w:val="20"/>
        </w:rPr>
      </w:pPr>
      <w:r w:rsidRPr="005973FD">
        <w:rPr>
          <w:rFonts w:ascii="Verdana" w:hAnsi="Verdana"/>
          <w:i/>
          <w:sz w:val="20"/>
          <w:szCs w:val="20"/>
        </w:rPr>
        <w:t>Sin embargo, en tanto que la industrialización de las materias primas rurales es una actividad generadora de trabajo, los países compiten para realizar este proceso fronteras adentro, a partir de la importación de las materias primas antes que de los alimentos listos para consumo.</w:t>
      </w:r>
    </w:p>
    <w:p w:rsidR="0059338C" w:rsidRPr="005973FD" w:rsidRDefault="0059338C" w:rsidP="00515785">
      <w:pPr>
        <w:jc w:val="both"/>
        <w:rPr>
          <w:rFonts w:ascii="Verdana" w:hAnsi="Verdana"/>
          <w:sz w:val="20"/>
          <w:szCs w:val="20"/>
        </w:rPr>
      </w:pPr>
      <w:r w:rsidRPr="005973FD">
        <w:rPr>
          <w:rFonts w:ascii="Verdana" w:hAnsi="Verdana"/>
          <w:i/>
          <w:sz w:val="20"/>
          <w:szCs w:val="20"/>
        </w:rPr>
        <w:t xml:space="preserve">Con el </w:t>
      </w:r>
      <w:r>
        <w:rPr>
          <w:rFonts w:ascii="Verdana" w:hAnsi="Verdana"/>
          <w:i/>
          <w:sz w:val="20"/>
          <w:szCs w:val="20"/>
        </w:rPr>
        <w:t>Plan Estratégico Agroindustrial</w:t>
      </w:r>
      <w:r w:rsidRPr="005973FD">
        <w:rPr>
          <w:rFonts w:ascii="Verdana" w:hAnsi="Verdana"/>
          <w:i/>
          <w:sz w:val="20"/>
          <w:szCs w:val="20"/>
        </w:rPr>
        <w:t xml:space="preserve"> y Agroali</w:t>
      </w:r>
      <w:bookmarkStart w:id="0" w:name="_GoBack"/>
      <w:bookmarkEnd w:id="0"/>
      <w:r w:rsidRPr="005973FD">
        <w:rPr>
          <w:rFonts w:ascii="Verdana" w:hAnsi="Verdana"/>
          <w:i/>
          <w:sz w:val="20"/>
          <w:szCs w:val="20"/>
        </w:rPr>
        <w:t>mentario 2020, presentado formalmente por la presidenta Cristina Fernández de Kirchner en septiembre de 2011, el desafío de esta década supone alcanzar las metas planteadas, que básicamente consisten en incrementar la producción, dando una mayor participación a los procesos de industrialización, con creciente diversidad de actores sociales, fomentando las formas asociativas y en el marco de una política favorable a la distribución de la riqueza</w:t>
      </w:r>
      <w:r w:rsidRPr="005973FD">
        <w:rPr>
          <w:rFonts w:ascii="Verdana" w:hAnsi="Verdana"/>
          <w:sz w:val="20"/>
          <w:szCs w:val="20"/>
        </w:rPr>
        <w:t>”.</w:t>
      </w:r>
    </w:p>
    <w:p w:rsidR="0059338C" w:rsidRPr="005973FD" w:rsidRDefault="0059338C" w:rsidP="005973FD">
      <w:pPr>
        <w:jc w:val="both"/>
        <w:rPr>
          <w:rFonts w:ascii="Verdana" w:hAnsi="Verdana"/>
          <w:sz w:val="20"/>
          <w:szCs w:val="20"/>
        </w:rPr>
      </w:pPr>
      <w:r w:rsidRPr="005973FD">
        <w:rPr>
          <w:rFonts w:ascii="Verdana" w:hAnsi="Verdana"/>
          <w:sz w:val="20"/>
          <w:szCs w:val="20"/>
        </w:rPr>
        <w:t xml:space="preserve">El VI Congreso Nacional de Ingenieros Agrónomos promete el análisis en profundidad de temáticas que hoy son el centro de la discusión. </w:t>
      </w:r>
      <w:smartTag w:uri="urn:schemas-microsoft-com:office:smarttags" w:element="PersonName">
        <w:smartTagPr>
          <w:attr w:name="ProductID" w:val="La FADIA"/>
        </w:smartTagPr>
        <w:r w:rsidRPr="000F7427">
          <w:rPr>
            <w:rFonts w:ascii="Verdana" w:hAnsi="Verdana"/>
            <w:sz w:val="20"/>
            <w:szCs w:val="20"/>
          </w:rPr>
          <w:t>La FADIA</w:t>
        </w:r>
      </w:smartTag>
      <w:r w:rsidRPr="000F7427">
        <w:rPr>
          <w:rFonts w:ascii="Verdana" w:hAnsi="Verdana"/>
          <w:sz w:val="20"/>
          <w:szCs w:val="20"/>
        </w:rPr>
        <w:t xml:space="preserve"> reitera</w:t>
      </w:r>
      <w:r w:rsidRPr="005973FD">
        <w:rPr>
          <w:rFonts w:ascii="Verdana" w:hAnsi="Verdana"/>
          <w:sz w:val="20"/>
          <w:szCs w:val="20"/>
        </w:rPr>
        <w:t xml:space="preserve"> la convocatoria</w:t>
      </w:r>
      <w:r>
        <w:rPr>
          <w:rFonts w:ascii="Verdana" w:hAnsi="Verdana"/>
          <w:sz w:val="20"/>
          <w:szCs w:val="20"/>
        </w:rPr>
        <w:t>.</w:t>
      </w:r>
      <w:r w:rsidRPr="005973FD">
        <w:rPr>
          <w:rFonts w:ascii="Verdana" w:hAnsi="Verdana"/>
          <w:sz w:val="20"/>
          <w:szCs w:val="20"/>
        </w:rPr>
        <w:t xml:space="preserve"> </w:t>
      </w:r>
      <w:r w:rsidRPr="000F7427">
        <w:rPr>
          <w:rFonts w:ascii="Verdana" w:hAnsi="Verdana"/>
          <w:sz w:val="20"/>
          <w:szCs w:val="20"/>
        </w:rPr>
        <w:t>Má</w:t>
      </w:r>
      <w:r w:rsidRPr="005973FD">
        <w:rPr>
          <w:rFonts w:ascii="Verdana" w:hAnsi="Verdana"/>
          <w:sz w:val="20"/>
          <w:szCs w:val="20"/>
        </w:rPr>
        <w:t xml:space="preserve">s información en: </w:t>
      </w:r>
      <w:hyperlink r:id="rId4" w:history="1">
        <w:r w:rsidRPr="005973FD">
          <w:rPr>
            <w:rStyle w:val="Hyperlink"/>
            <w:rFonts w:ascii="Verdana" w:hAnsi="Verdana"/>
            <w:sz w:val="20"/>
            <w:szCs w:val="20"/>
          </w:rPr>
          <w:t>www.fadia.org.ar</w:t>
        </w:r>
      </w:hyperlink>
      <w:r w:rsidRPr="005973FD">
        <w:rPr>
          <w:rFonts w:ascii="Verdana" w:hAnsi="Verdana"/>
          <w:sz w:val="20"/>
          <w:szCs w:val="20"/>
        </w:rPr>
        <w:t xml:space="preserve"> </w:t>
      </w:r>
    </w:p>
    <w:sectPr w:rsidR="0059338C" w:rsidRPr="005973FD" w:rsidSect="003B688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6826"/>
    <w:rsid w:val="000F17CB"/>
    <w:rsid w:val="000F7427"/>
    <w:rsid w:val="001B039B"/>
    <w:rsid w:val="001E3F91"/>
    <w:rsid w:val="00225971"/>
    <w:rsid w:val="002B057F"/>
    <w:rsid w:val="003B6885"/>
    <w:rsid w:val="004E7F67"/>
    <w:rsid w:val="004F7FC8"/>
    <w:rsid w:val="00515785"/>
    <w:rsid w:val="00580752"/>
    <w:rsid w:val="0059338C"/>
    <w:rsid w:val="005973FD"/>
    <w:rsid w:val="00881526"/>
    <w:rsid w:val="008C0405"/>
    <w:rsid w:val="009A6826"/>
    <w:rsid w:val="00A5644C"/>
    <w:rsid w:val="00AD4742"/>
    <w:rsid w:val="00B0616F"/>
    <w:rsid w:val="00B66D98"/>
    <w:rsid w:val="00C27A07"/>
    <w:rsid w:val="00C421C7"/>
    <w:rsid w:val="00E05954"/>
    <w:rsid w:val="00E75FDF"/>
    <w:rsid w:val="00F6492D"/>
    <w:rsid w:val="00F8450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85"/>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616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dia.or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864</Words>
  <Characters>4753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CONGRESO NACIONAL DE INGENIEROS AGRÓNOMOS (VI CONIA)</dc:title>
  <dc:subject/>
  <dc:creator>Clary</dc:creator>
  <cp:keywords/>
  <dc:description/>
  <cp:lastModifiedBy>Admin</cp:lastModifiedBy>
  <cp:revision>2</cp:revision>
  <dcterms:created xsi:type="dcterms:W3CDTF">2012-08-15T12:06:00Z</dcterms:created>
  <dcterms:modified xsi:type="dcterms:W3CDTF">2012-08-15T12:06:00Z</dcterms:modified>
</cp:coreProperties>
</file>